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F5482" w:rsidRDefault="005E1F4C">
      <w:pPr>
        <w:spacing w:after="12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Reglamento</w:t>
      </w:r>
      <w:r>
        <w:rPr>
          <w:rFonts w:ascii="Calibri" w:eastAsia="Calibri" w:hAnsi="Calibri" w:cs="Calibri"/>
          <w:b/>
          <w:bCs/>
          <w:sz w:val="36"/>
          <w:szCs w:val="36"/>
        </w:rPr>
        <w:br/>
        <w:t>Programa de Inglés para la Industria Audiovisual</w:t>
      </w:r>
    </w:p>
    <w:p w14:paraId="00000002" w14:textId="77777777" w:rsidR="006F5482" w:rsidRDefault="005E1F4C">
      <w:pPr>
        <w:spacing w:after="12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Plan de Formación CINA - Proimágenes Colombia</w:t>
      </w:r>
    </w:p>
    <w:p w14:paraId="00000003" w14:textId="75016BAA" w:rsidR="006F5482" w:rsidRDefault="00E80F90">
      <w:pPr>
        <w:spacing w:after="12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Ju</w:t>
      </w:r>
      <w:r w:rsidR="0081735C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io 2026</w:t>
      </w:r>
    </w:p>
    <w:p w14:paraId="00000004" w14:textId="77777777" w:rsidR="006F5482" w:rsidRDefault="006F5482">
      <w:pPr>
        <w:spacing w:after="120" w:line="240" w:lineRule="auto"/>
        <w:rPr>
          <w:rFonts w:ascii="Calibri" w:eastAsia="Calibri" w:hAnsi="Calibri" w:cs="Calibri"/>
        </w:rPr>
      </w:pPr>
    </w:p>
    <w:p w14:paraId="00000005" w14:textId="77777777" w:rsidR="006F5482" w:rsidRDefault="005E1F4C">
      <w:pPr>
        <w:pStyle w:val="Ttulo1"/>
        <w:spacing w:before="48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1. Objetivo y definiciones</w:t>
      </w:r>
    </w:p>
    <w:p w14:paraId="00000006" w14:textId="77777777" w:rsidR="006F5482" w:rsidRPr="00C518B7" w:rsidRDefault="005E1F4C">
      <w:pPr>
        <w:spacing w:before="240" w:after="240" w:line="240" w:lineRule="auto"/>
        <w:rPr>
          <w:rFonts w:ascii="Calibri" w:eastAsia="Calibri" w:hAnsi="Calibri" w:cs="Calibri"/>
        </w:rPr>
      </w:pPr>
      <w:r w:rsidRPr="00C518B7">
        <w:rPr>
          <w:rFonts w:ascii="Calibri" w:eastAsia="Calibri" w:hAnsi="Calibri" w:cs="Calibri"/>
        </w:rPr>
        <w:t>El programa tiene como fin facilitar el fortalecimiento del inglés (nivelación o perfeccionamiento) para personas activas en el sector audiovisual, mediante cursos de formación en idioma impartidos por entidades educativas aliadas, complementados con actividades orientadas a la aplicación del inglés en contextos profesionales del sector audiovisual.</w:t>
      </w:r>
    </w:p>
    <w:p w14:paraId="00000007" w14:textId="77777777" w:rsidR="006F5482" w:rsidRDefault="005E1F4C">
      <w:pPr>
        <w:spacing w:before="240" w:after="240" w:line="240" w:lineRule="auto"/>
        <w:rPr>
          <w:rFonts w:ascii="Calibri" w:eastAsia="Calibri" w:hAnsi="Calibri" w:cs="Calibri"/>
          <w:color w:val="0000FF"/>
        </w:rPr>
      </w:pPr>
      <w:r w:rsidRPr="00C518B7">
        <w:rPr>
          <w:rFonts w:ascii="Calibri" w:eastAsia="Calibri" w:hAnsi="Calibri" w:cs="Calibri"/>
        </w:rPr>
        <w:t>Estas actividades buscan fortalecer la capacidad de los participantes para comunicarse en entornos con equipos de trabajo internacionales relacionados con todos los departamentos del audiovisual.</w:t>
      </w:r>
    </w:p>
    <w:p w14:paraId="00000008" w14:textId="77777777" w:rsidR="006F5482" w:rsidRDefault="005E1F4C">
      <w:pPr>
        <w:numPr>
          <w:ilvl w:val="0"/>
          <w:numId w:val="7"/>
        </w:numPr>
        <w:spacing w:before="240" w:line="240" w:lineRule="auto"/>
        <w:rPr>
          <w:rFonts w:ascii="Calibri" w:eastAsia="Calibri" w:hAnsi="Calibri" w:cs="Calibri"/>
        </w:rPr>
      </w:pPr>
      <w:r w:rsidRPr="00801748">
        <w:rPr>
          <w:rFonts w:ascii="Calibri" w:eastAsia="Calibri" w:hAnsi="Calibri" w:cs="Calibri"/>
          <w:b/>
          <w:bCs/>
          <w:color w:val="6D9EEB"/>
        </w:rPr>
        <w:t>Beneficiario(a):</w:t>
      </w:r>
      <w:r>
        <w:rPr>
          <w:rFonts w:ascii="Calibri" w:eastAsia="Calibri" w:hAnsi="Calibri" w:cs="Calibri"/>
          <w:b/>
          <w:bCs/>
          <w:color w:val="6D9EEB"/>
        </w:rPr>
        <w:t xml:space="preserve"> </w:t>
      </w:r>
      <w:r>
        <w:rPr>
          <w:rFonts w:ascii="Calibri" w:eastAsia="Calibri" w:hAnsi="Calibri" w:cs="Calibri"/>
        </w:rPr>
        <w:t>persona seleccionada que cumple los requisitos de la convocatoria y acepta las condiciones establecidas en este reglamento.</w:t>
      </w:r>
    </w:p>
    <w:p w14:paraId="00000009" w14:textId="77777777" w:rsidR="006F5482" w:rsidRDefault="005E1F4C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 w:rsidRPr="00801748">
        <w:rPr>
          <w:rFonts w:ascii="Calibri" w:eastAsia="Calibri" w:hAnsi="Calibri" w:cs="Calibri"/>
          <w:b/>
          <w:bCs/>
          <w:color w:val="6D9EEB"/>
        </w:rPr>
        <w:t>Entidad educativa:</w:t>
      </w:r>
      <w:r>
        <w:rPr>
          <w:rFonts w:ascii="Calibri" w:eastAsia="Calibri" w:hAnsi="Calibri" w:cs="Calibri"/>
          <w:b/>
          <w:bCs/>
          <w:color w:val="6D9EEB"/>
        </w:rPr>
        <w:t xml:space="preserve"> </w:t>
      </w:r>
      <w:r>
        <w:rPr>
          <w:rFonts w:ascii="Calibri" w:eastAsia="Calibri" w:hAnsi="Calibri" w:cs="Calibri"/>
        </w:rPr>
        <w:t>institución aliada responsable de impartir el curso de inglés y aplicar el examen de clasificación o diagnóstico correspondiente.</w:t>
      </w:r>
    </w:p>
    <w:p w14:paraId="0000000A" w14:textId="77777777" w:rsidR="006F5482" w:rsidRDefault="005E1F4C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 w:rsidRPr="00801748">
        <w:rPr>
          <w:rFonts w:ascii="Calibri" w:eastAsia="Calibri" w:hAnsi="Calibri" w:cs="Calibri"/>
          <w:b/>
          <w:bCs/>
          <w:color w:val="6D9EEB"/>
        </w:rPr>
        <w:t>Ruta A:</w:t>
      </w:r>
      <w:r>
        <w:rPr>
          <w:rFonts w:ascii="Calibri" w:eastAsia="Calibri" w:hAnsi="Calibri" w:cs="Calibri"/>
        </w:rPr>
        <w:t xml:space="preserve"> curso de nivelación de inglés A2–B1.</w:t>
      </w:r>
    </w:p>
    <w:p w14:paraId="0000000C" w14:textId="21F5CD18" w:rsidR="006F5482" w:rsidRPr="00C518B7" w:rsidRDefault="005E1F4C" w:rsidP="00C518B7">
      <w:pPr>
        <w:numPr>
          <w:ilvl w:val="0"/>
          <w:numId w:val="7"/>
        </w:numPr>
        <w:spacing w:after="240" w:line="240" w:lineRule="auto"/>
        <w:rPr>
          <w:rFonts w:ascii="Calibri" w:eastAsia="Calibri" w:hAnsi="Calibri" w:cs="Calibri"/>
        </w:rPr>
      </w:pPr>
      <w:r w:rsidRPr="00801748">
        <w:rPr>
          <w:rFonts w:ascii="Calibri" w:eastAsia="Calibri" w:hAnsi="Calibri" w:cs="Calibri"/>
          <w:b/>
          <w:bCs/>
          <w:color w:val="6D9EEB"/>
        </w:rPr>
        <w:t>Ruta B:</w:t>
      </w:r>
      <w:r>
        <w:rPr>
          <w:rFonts w:ascii="Calibri" w:eastAsia="Calibri" w:hAnsi="Calibri" w:cs="Calibri"/>
          <w:b/>
          <w:bCs/>
          <w:color w:val="6D9EEB"/>
        </w:rPr>
        <w:t xml:space="preserve"> </w:t>
      </w:r>
      <w:r>
        <w:rPr>
          <w:rFonts w:ascii="Calibri" w:eastAsia="Calibri" w:hAnsi="Calibri" w:cs="Calibri"/>
        </w:rPr>
        <w:t>curso de perfeccionamiento de inglés B</w:t>
      </w:r>
      <w:r w:rsidR="008C32DE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–C1.</w:t>
      </w:r>
    </w:p>
    <w:p w14:paraId="0000000D" w14:textId="77777777" w:rsidR="006F5482" w:rsidRDefault="005E1F4C">
      <w:pPr>
        <w:pStyle w:val="Ttulo1"/>
        <w:spacing w:before="48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2. Selección, verificación y examen de clasificación</w:t>
      </w:r>
    </w:p>
    <w:p w14:paraId="0000000E" w14:textId="6C565B04" w:rsidR="006F5482" w:rsidRDefault="005E1F4C">
      <w:pPr>
        <w:numPr>
          <w:ilvl w:val="0"/>
          <w:numId w:val="5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</w:t>
      </w:r>
      <w:r w:rsidR="007060B2">
        <w:rPr>
          <w:rFonts w:ascii="Calibri" w:eastAsia="Calibri" w:hAnsi="Calibri" w:cs="Calibri"/>
        </w:rPr>
        <w:t>preselección</w:t>
      </w:r>
      <w:r>
        <w:rPr>
          <w:rFonts w:ascii="Calibri" w:eastAsia="Calibri" w:hAnsi="Calibri" w:cs="Calibri"/>
        </w:rPr>
        <w:t xml:space="preserve"> se realizará con base en la información consignada en el formulario de postulación y los documentos aportados por los aspirantes, de acuerdo con los criterios definidos por el comité de selección.</w:t>
      </w:r>
    </w:p>
    <w:p w14:paraId="0000000F" w14:textId="77777777" w:rsidR="006F5482" w:rsidRDefault="005E1F4C">
      <w:pPr>
        <w:numPr>
          <w:ilvl w:val="0"/>
          <w:numId w:val="5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organización podrá verificar la información aportada por los postulantes, incluyendo experiencia profesional, formación, nivel de idioma y enlaces a portafolios o trabajos previos.</w:t>
      </w:r>
    </w:p>
    <w:p w14:paraId="00000010" w14:textId="265F2E18" w:rsidR="006F5482" w:rsidRDefault="005E1F4C">
      <w:pPr>
        <w:numPr>
          <w:ilvl w:val="0"/>
          <w:numId w:val="5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Una vez </w:t>
      </w:r>
      <w:r w:rsidR="007060B2">
        <w:rPr>
          <w:rFonts w:ascii="Calibri" w:eastAsia="Calibri" w:hAnsi="Calibri" w:cs="Calibri"/>
        </w:rPr>
        <w:t>preseleccionado</w:t>
      </w:r>
      <w:r>
        <w:rPr>
          <w:rFonts w:ascii="Calibri" w:eastAsia="Calibri" w:hAnsi="Calibri" w:cs="Calibri"/>
        </w:rPr>
        <w:t>(a), el(la) beneficiario(a) deberá presentar el examen de clasificación o diagnóstico aplicado por la entidad educativa en las fechas establecidas por el programa.</w:t>
      </w:r>
    </w:p>
    <w:p w14:paraId="00000011" w14:textId="77777777" w:rsidR="006F5482" w:rsidRDefault="005E1F4C">
      <w:pPr>
        <w:numPr>
          <w:ilvl w:val="0"/>
          <w:numId w:val="5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selección y asignación definitiva de ruta y nivel dependerá del resultado de dicha clasificación.</w:t>
      </w:r>
    </w:p>
    <w:p w14:paraId="00000013" w14:textId="07768A26" w:rsidR="006F5482" w:rsidRDefault="005E1F4C" w:rsidP="007060B2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caso de que el nivel obtenido en el diagnóstico no corresponda con las rutas disponibles o con los requisitos mínimos definidos por el programa, la organización podrá reasignar al participante a otra ruta o declarar la pérdida del cupo.</w:t>
      </w:r>
    </w:p>
    <w:p w14:paraId="00000014" w14:textId="77777777" w:rsidR="006F5482" w:rsidRDefault="005E1F4C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3. Condiciones del apoyo</w:t>
      </w:r>
    </w:p>
    <w:p w14:paraId="00000015" w14:textId="1A3AC154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beneficio financiará el costo</w:t>
      </w:r>
      <w:r w:rsidR="00724B29">
        <w:rPr>
          <w:rFonts w:ascii="Calibri" w:eastAsia="Calibri" w:hAnsi="Calibri" w:cs="Calibri"/>
        </w:rPr>
        <w:t xml:space="preserve"> total</w:t>
      </w:r>
      <w:r>
        <w:rPr>
          <w:rFonts w:ascii="Calibri" w:eastAsia="Calibri" w:hAnsi="Calibri" w:cs="Calibri"/>
        </w:rPr>
        <w:t xml:space="preserve"> del curso de inglés, de acuerdo con:</w:t>
      </w:r>
    </w:p>
    <w:p w14:paraId="00000016" w14:textId="252A0A81" w:rsidR="006F5482" w:rsidRDefault="005E1F4C">
      <w:pPr>
        <w:numPr>
          <w:ilvl w:val="0"/>
          <w:numId w:val="3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condiciones del convenio establecido con la entidad educativa</w:t>
      </w:r>
    </w:p>
    <w:p w14:paraId="00000017" w14:textId="678C7808" w:rsidR="006F5482" w:rsidRDefault="005E1F4C">
      <w:pPr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Los recursos disponibles del programa</w:t>
      </w:r>
    </w:p>
    <w:p w14:paraId="00000018" w14:textId="0F38C1B3" w:rsidR="006F5482" w:rsidRDefault="005E1F4C">
      <w:pPr>
        <w:numPr>
          <w:ilvl w:val="0"/>
          <w:numId w:val="3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topes definidos en cada convocatoria</w:t>
      </w:r>
    </w:p>
    <w:p w14:paraId="00000019" w14:textId="16F4C2E4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condiciones específicas de cobertura del apoyo serán definidas en cada convocatoria</w:t>
      </w:r>
      <w:r w:rsidR="00724B29">
        <w:rPr>
          <w:rFonts w:ascii="Calibri" w:eastAsia="Calibri" w:hAnsi="Calibri" w:cs="Calibri"/>
        </w:rPr>
        <w:t xml:space="preserve"> e informadas a las personas seleccionadas</w:t>
      </w:r>
      <w:r>
        <w:rPr>
          <w:rFonts w:ascii="Calibri" w:eastAsia="Calibri" w:hAnsi="Calibri" w:cs="Calibri"/>
        </w:rPr>
        <w:t>.</w:t>
      </w:r>
    </w:p>
    <w:p w14:paraId="0000001A" w14:textId="77777777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apoyo es personal e intransferible y solo podrá utilizarse en el curso, calendario y entidad educativa definidos por el programa.</w:t>
      </w:r>
    </w:p>
    <w:p w14:paraId="0000001C" w14:textId="60E3CB01" w:rsidR="006F5482" w:rsidRDefault="005E1F4C" w:rsidP="00C518B7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se permite tomar cursos en paralelo dentro del programa. El(la) beneficiario(a) deberá participar únicamente en la ruta asignada.</w:t>
      </w:r>
    </w:p>
    <w:p w14:paraId="0000001D" w14:textId="5EC3BB5A" w:rsidR="006F5482" w:rsidRDefault="005E1F4C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 xml:space="preserve">4. Obligaciones </w:t>
      </w:r>
      <w:r w:rsidR="00801748">
        <w:rPr>
          <w:rFonts w:ascii="Calibri" w:eastAsia="Calibri" w:hAnsi="Calibri" w:cs="Calibri"/>
          <w:b/>
          <w:bCs/>
          <w:color w:val="366091"/>
          <w:sz w:val="28"/>
          <w:szCs w:val="28"/>
        </w:rPr>
        <w:t>del (</w:t>
      </w: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de la) beneficiario(a)</w:t>
      </w:r>
    </w:p>
    <w:p w14:paraId="0000001E" w14:textId="77777777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El(la) beneficiario(a) deberá cumplir con las siguientes obligaciones durante el desarrollo del programa:</w:t>
      </w:r>
    </w:p>
    <w:p w14:paraId="0000001F" w14:textId="64DAC058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6D9EEB"/>
        </w:rPr>
        <w:t>Asistencia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Cumplir con el mínimo de asistencia exigido por la entidad educativa para la aprobación del curso.</w:t>
      </w:r>
    </w:p>
    <w:p w14:paraId="00000020" w14:textId="0D733B85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6D9EEB"/>
        </w:rPr>
        <w:t>Participación académica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Realizar las actividades, tareas y evaluaciones definidas por la entidad educativa dentro de los plazos establecidos.</w:t>
      </w:r>
    </w:p>
    <w:p w14:paraId="00000021" w14:textId="570E5D93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6D9EEB"/>
        </w:rPr>
        <w:t>Participación en actividades complementarias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Participar en las actividades complementarias organizadas por el programa orientadas a la aplicación del inglés en contextos profesionales del sector audiovisual.</w:t>
      </w:r>
    </w:p>
    <w:p w14:paraId="00000022" w14:textId="022EEE78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6D9EEB"/>
        </w:rPr>
        <w:t>Comunicación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Reportar oportunamente al equipo del programa cualquier dificultad académica, personal o logística que pueda afectar la participación en el curso.</w:t>
      </w:r>
    </w:p>
    <w:p w14:paraId="00000023" w14:textId="32538909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6D9EEB"/>
        </w:rPr>
        <w:t>Resultados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Informar al programa los resultados obtenidos en evaluaciones finales o certificaciones del curso cuando aplique.</w:t>
      </w:r>
    </w:p>
    <w:p w14:paraId="00000024" w14:textId="2117638B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6D9EEB"/>
        </w:rPr>
        <w:t>Seguimiento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eastAsia="Calibri" w:hAnsi="Calibri" w:cs="Calibri"/>
        </w:rPr>
        <w:t>Diligenciar encuestas, formularios o instrumentos de seguimiento definidos por el programa durante y después de la finalización del curso.</w:t>
      </w:r>
    </w:p>
    <w:p w14:paraId="00000025" w14:textId="5248E1E6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aprobación del curso dependerá de los criterios académicos definidos por la entidad educativa aliada. En caso de no aprobar el curso por incumplimiento de asistencia o desempeño académico, el</w:t>
      </w:r>
      <w:r w:rsidR="006A12BC">
        <w:rPr>
          <w:rFonts w:ascii="Calibri" w:eastAsia="Calibri" w:hAnsi="Calibri" w:cs="Calibri"/>
        </w:rPr>
        <w:t xml:space="preserve">(la) </w:t>
      </w:r>
      <w:r>
        <w:rPr>
          <w:rFonts w:ascii="Calibri" w:eastAsia="Calibri" w:hAnsi="Calibri" w:cs="Calibri"/>
        </w:rPr>
        <w:t>beneficiario</w:t>
      </w:r>
      <w:r w:rsidR="006A12BC">
        <w:rPr>
          <w:rFonts w:ascii="Calibri" w:eastAsia="Calibri" w:hAnsi="Calibri" w:cs="Calibri"/>
        </w:rPr>
        <w:t>(a)</w:t>
      </w:r>
      <w:r>
        <w:rPr>
          <w:rFonts w:ascii="Calibri" w:eastAsia="Calibri" w:hAnsi="Calibri" w:cs="Calibri"/>
        </w:rPr>
        <w:t xml:space="preserve"> podrá perder el beneficio conforme a lo establecido en este reglamento.</w:t>
      </w:r>
    </w:p>
    <w:p w14:paraId="5A8883FC" w14:textId="1FE40F76" w:rsidR="00A32765" w:rsidRDefault="00A32765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el siguiente cuadro se ilustran los compromisos adquiridos por </w:t>
      </w:r>
      <w:r w:rsidR="006426BC">
        <w:rPr>
          <w:rFonts w:ascii="Calibri" w:eastAsia="Calibri" w:hAnsi="Calibri" w:cs="Calibri"/>
        </w:rPr>
        <w:t xml:space="preserve">el(la) beneficiario(a) </w:t>
      </w:r>
      <w:r>
        <w:rPr>
          <w:rFonts w:ascii="Calibri" w:eastAsia="Calibri" w:hAnsi="Calibri" w:cs="Calibri"/>
        </w:rPr>
        <w:t>del Programa:</w:t>
      </w:r>
    </w:p>
    <w:tbl>
      <w:tblPr>
        <w:tblW w:w="8783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2071"/>
        <w:gridCol w:w="1608"/>
        <w:gridCol w:w="2914"/>
      </w:tblGrid>
      <w:tr w:rsidR="00A32765" w14:paraId="5ADA85C9" w14:textId="77777777">
        <w:tc>
          <w:tcPr>
            <w:tcW w:w="2190" w:type="dxa"/>
          </w:tcPr>
          <w:p w14:paraId="36B18A95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Compromiso</w:t>
            </w:r>
          </w:p>
        </w:tc>
        <w:tc>
          <w:tcPr>
            <w:tcW w:w="2071" w:type="dxa"/>
          </w:tcPr>
          <w:p w14:paraId="541E53CA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Regla sugerida</w:t>
            </w:r>
          </w:p>
        </w:tc>
        <w:tc>
          <w:tcPr>
            <w:tcW w:w="1608" w:type="dxa"/>
          </w:tcPr>
          <w:p w14:paraId="2A81482C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Evidencia</w:t>
            </w:r>
          </w:p>
        </w:tc>
        <w:tc>
          <w:tcPr>
            <w:tcW w:w="2914" w:type="dxa"/>
          </w:tcPr>
          <w:p w14:paraId="3CBA8704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Consecuencia por incumplimiento</w:t>
            </w:r>
          </w:p>
        </w:tc>
      </w:tr>
      <w:tr w:rsidR="00A32765" w14:paraId="06D85D05" w14:textId="77777777">
        <w:tc>
          <w:tcPr>
            <w:tcW w:w="2190" w:type="dxa"/>
          </w:tcPr>
          <w:p w14:paraId="0C4B47FD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Asistencia</w:t>
            </w:r>
          </w:p>
        </w:tc>
        <w:tc>
          <w:tcPr>
            <w:tcW w:w="2071" w:type="dxa"/>
          </w:tcPr>
          <w:p w14:paraId="3F1571D4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Mínimo el exigido por la entidad; sugerido no menos de 80%</w:t>
            </w:r>
          </w:p>
        </w:tc>
        <w:tc>
          <w:tcPr>
            <w:tcW w:w="1608" w:type="dxa"/>
          </w:tcPr>
          <w:p w14:paraId="34BC9F58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Reporte mensual de asistencia</w:t>
            </w:r>
          </w:p>
        </w:tc>
        <w:tc>
          <w:tcPr>
            <w:tcW w:w="2914" w:type="dxa"/>
          </w:tcPr>
          <w:p w14:paraId="4339B7D4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Alerta temprana, plan de mejora, posible pérdida del apoyo.</w:t>
            </w:r>
            <w:r w:rsidRPr="006A12BC">
              <w:rPr>
                <w:rFonts w:ascii="Calibri" w:hAnsi="Calibri" w:cs="Calibri"/>
              </w:rPr>
              <w:br/>
              <w:t xml:space="preserve">70–79%: alerta + plan de mejora </w:t>
            </w:r>
          </w:p>
          <w:p w14:paraId="184E1716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&lt;70%: pérdida del apoyo</w:t>
            </w:r>
          </w:p>
        </w:tc>
      </w:tr>
      <w:tr w:rsidR="00A32765" w14:paraId="294278A9" w14:textId="77777777">
        <w:tc>
          <w:tcPr>
            <w:tcW w:w="2190" w:type="dxa"/>
          </w:tcPr>
          <w:p w14:paraId="35753ADF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Desempeño académico</w:t>
            </w:r>
          </w:p>
        </w:tc>
        <w:tc>
          <w:tcPr>
            <w:tcW w:w="2071" w:type="dxa"/>
          </w:tcPr>
          <w:p w14:paraId="6D603D5F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Aprobar evaluaciones y actividades (4,0/5,0) según el estándar definido por la institución formadora</w:t>
            </w:r>
          </w:p>
        </w:tc>
        <w:tc>
          <w:tcPr>
            <w:tcW w:w="1608" w:type="dxa"/>
          </w:tcPr>
          <w:p w14:paraId="201F66D7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Reportes de notas / rúbricas</w:t>
            </w:r>
          </w:p>
        </w:tc>
        <w:tc>
          <w:tcPr>
            <w:tcW w:w="2914" w:type="dxa"/>
          </w:tcPr>
          <w:p w14:paraId="6FB90D5C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Plan de mejora; si persiste bajo rendimiento injustificado, pérdida parcial o total del apoyo.</w:t>
            </w:r>
          </w:p>
        </w:tc>
      </w:tr>
      <w:tr w:rsidR="00A32765" w14:paraId="1D4A2318" w14:textId="77777777">
        <w:tc>
          <w:tcPr>
            <w:tcW w:w="2190" w:type="dxa"/>
          </w:tcPr>
          <w:p w14:paraId="761BB725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Participación en actividades complementarias</w:t>
            </w:r>
          </w:p>
        </w:tc>
        <w:tc>
          <w:tcPr>
            <w:tcW w:w="2071" w:type="dxa"/>
          </w:tcPr>
          <w:p w14:paraId="204DF8C9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Obligatoria cuando sean programadas</w:t>
            </w:r>
          </w:p>
        </w:tc>
        <w:tc>
          <w:tcPr>
            <w:tcW w:w="1608" w:type="dxa"/>
          </w:tcPr>
          <w:p w14:paraId="6A4DF1B0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Lista de asistencia / entregables</w:t>
            </w:r>
          </w:p>
        </w:tc>
        <w:tc>
          <w:tcPr>
            <w:tcW w:w="2914" w:type="dxa"/>
          </w:tcPr>
          <w:p w14:paraId="4B3DCF65" w14:textId="05B01C85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 xml:space="preserve">La no participación injustificada en actividades obligatorias podrá ser considerada como incumplimiento y sumará al historial de desempeño </w:t>
            </w:r>
            <w:r w:rsidR="006426BC">
              <w:rPr>
                <w:rFonts w:ascii="Calibri" w:eastAsia="Calibri" w:hAnsi="Calibri" w:cs="Calibri"/>
              </w:rPr>
              <w:t>del(de la) beneficiario(a)</w:t>
            </w:r>
            <w:r w:rsidRPr="006A12BC">
              <w:rPr>
                <w:rFonts w:ascii="Calibri" w:hAnsi="Calibri" w:cs="Calibri"/>
              </w:rPr>
              <w:t>, pudiendo derivar en la pérdida del apoyo</w:t>
            </w:r>
          </w:p>
        </w:tc>
      </w:tr>
      <w:tr w:rsidR="00A32765" w14:paraId="5A127371" w14:textId="77777777">
        <w:tc>
          <w:tcPr>
            <w:tcW w:w="2190" w:type="dxa"/>
          </w:tcPr>
          <w:p w14:paraId="40311B8C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Comunicación de novedades</w:t>
            </w:r>
          </w:p>
        </w:tc>
        <w:tc>
          <w:tcPr>
            <w:tcW w:w="2071" w:type="dxa"/>
          </w:tcPr>
          <w:p w14:paraId="36FA9CCE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Reportar dificultades antes de incumplir</w:t>
            </w:r>
          </w:p>
        </w:tc>
        <w:tc>
          <w:tcPr>
            <w:tcW w:w="1608" w:type="dxa"/>
          </w:tcPr>
          <w:p w14:paraId="475E6799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Correo / formulario de novedades</w:t>
            </w:r>
          </w:p>
        </w:tc>
        <w:tc>
          <w:tcPr>
            <w:tcW w:w="2914" w:type="dxa"/>
          </w:tcPr>
          <w:p w14:paraId="0BB92D7B" w14:textId="65D2E64E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No se aceptan justificaciones extemporáneas</w:t>
            </w:r>
            <w:r w:rsidR="00D81520">
              <w:rPr>
                <w:rFonts w:ascii="Calibri" w:hAnsi="Calibri" w:cs="Calibri"/>
              </w:rPr>
              <w:t>,</w:t>
            </w:r>
            <w:r w:rsidRPr="006A12BC">
              <w:rPr>
                <w:rFonts w:ascii="Calibri" w:hAnsi="Calibri" w:cs="Calibri"/>
              </w:rPr>
              <w:t xml:space="preserve"> salvo fuerza mayor debidamente soportadas</w:t>
            </w:r>
          </w:p>
        </w:tc>
      </w:tr>
      <w:tr w:rsidR="00A32765" w14:paraId="50A32A99" w14:textId="77777777">
        <w:tc>
          <w:tcPr>
            <w:tcW w:w="2190" w:type="dxa"/>
          </w:tcPr>
          <w:p w14:paraId="10E392E4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Evaluación final</w:t>
            </w:r>
          </w:p>
        </w:tc>
        <w:tc>
          <w:tcPr>
            <w:tcW w:w="2071" w:type="dxa"/>
          </w:tcPr>
          <w:p w14:paraId="0586EA55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Obligatoria</w:t>
            </w:r>
          </w:p>
        </w:tc>
        <w:tc>
          <w:tcPr>
            <w:tcW w:w="1608" w:type="dxa"/>
          </w:tcPr>
          <w:p w14:paraId="23D86685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Resultado examen final o certificado</w:t>
            </w:r>
          </w:p>
        </w:tc>
        <w:tc>
          <w:tcPr>
            <w:tcW w:w="2914" w:type="dxa"/>
          </w:tcPr>
          <w:p w14:paraId="3FE1B32A" w14:textId="786E630B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Sin evaluación final</w:t>
            </w:r>
            <w:r w:rsidR="00D81520">
              <w:rPr>
                <w:rFonts w:ascii="Calibri" w:hAnsi="Calibri" w:cs="Calibri"/>
              </w:rPr>
              <w:t>,</w:t>
            </w:r>
            <w:r w:rsidRPr="006A12BC">
              <w:rPr>
                <w:rFonts w:ascii="Calibri" w:hAnsi="Calibri" w:cs="Calibri"/>
              </w:rPr>
              <w:t xml:space="preserve"> no hay cierre satisfactorio</w:t>
            </w:r>
            <w:r w:rsidR="00D81520">
              <w:rPr>
                <w:rFonts w:ascii="Calibri" w:hAnsi="Calibri" w:cs="Calibri"/>
              </w:rPr>
              <w:t xml:space="preserve"> del proceso</w:t>
            </w:r>
            <w:r w:rsidRPr="006A12BC">
              <w:rPr>
                <w:rFonts w:ascii="Calibri" w:hAnsi="Calibri" w:cs="Calibri"/>
              </w:rPr>
              <w:t>. La no presentación o no aprobación de la evaluación final podrá implicar la pérdida del apoyo y la no certificación del proceso</w:t>
            </w:r>
          </w:p>
        </w:tc>
      </w:tr>
      <w:tr w:rsidR="00A32765" w14:paraId="02CEEA06" w14:textId="77777777">
        <w:tc>
          <w:tcPr>
            <w:tcW w:w="2190" w:type="dxa"/>
          </w:tcPr>
          <w:p w14:paraId="1EA60F58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Seguimiento posterior</w:t>
            </w:r>
          </w:p>
        </w:tc>
        <w:tc>
          <w:tcPr>
            <w:tcW w:w="2071" w:type="dxa"/>
          </w:tcPr>
          <w:p w14:paraId="63A75BB0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Encuestas de impacto a 3, 6 y 12 meses</w:t>
            </w:r>
          </w:p>
        </w:tc>
        <w:tc>
          <w:tcPr>
            <w:tcW w:w="1608" w:type="dxa"/>
          </w:tcPr>
          <w:p w14:paraId="26755C09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Formularios</w:t>
            </w:r>
          </w:p>
        </w:tc>
        <w:tc>
          <w:tcPr>
            <w:tcW w:w="2914" w:type="dxa"/>
          </w:tcPr>
          <w:p w14:paraId="7F588AB9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El incumplimiento en el diligenciamiento de encuestas de seguimiento puede condicionar participación en futuros programas.</w:t>
            </w:r>
          </w:p>
        </w:tc>
      </w:tr>
    </w:tbl>
    <w:p w14:paraId="00000026" w14:textId="77777777" w:rsidR="006F5482" w:rsidRDefault="006F5482">
      <w:pPr>
        <w:spacing w:after="120" w:line="240" w:lineRule="auto"/>
        <w:rPr>
          <w:rFonts w:ascii="Calibri" w:eastAsia="Calibri" w:hAnsi="Calibri" w:cs="Calibri"/>
        </w:rPr>
      </w:pPr>
    </w:p>
    <w:p w14:paraId="1158A1EE" w14:textId="77777777" w:rsidR="00A32765" w:rsidRDefault="00A32765">
      <w:pPr>
        <w:spacing w:after="120" w:line="240" w:lineRule="auto"/>
        <w:rPr>
          <w:rFonts w:ascii="Calibri" w:eastAsia="Calibri" w:hAnsi="Calibri" w:cs="Calibri"/>
        </w:rPr>
      </w:pPr>
    </w:p>
    <w:p w14:paraId="579388E2" w14:textId="77777777" w:rsidR="00A32765" w:rsidRDefault="00A32765">
      <w:pPr>
        <w:spacing w:after="120" w:line="240" w:lineRule="auto"/>
        <w:rPr>
          <w:rFonts w:ascii="Calibri" w:eastAsia="Calibri" w:hAnsi="Calibri" w:cs="Calibri"/>
        </w:rPr>
      </w:pPr>
    </w:p>
    <w:p w14:paraId="24CA065C" w14:textId="77777777" w:rsidR="00801748" w:rsidRDefault="00801748">
      <w:pPr>
        <w:spacing w:after="120" w:line="240" w:lineRule="auto"/>
        <w:rPr>
          <w:rFonts w:ascii="Calibri" w:eastAsia="Calibri" w:hAnsi="Calibri" w:cs="Calibri"/>
        </w:rPr>
      </w:pPr>
    </w:p>
    <w:p w14:paraId="664B7F54" w14:textId="77777777" w:rsidR="00801748" w:rsidRDefault="00801748">
      <w:pPr>
        <w:spacing w:after="120" w:line="240" w:lineRule="auto"/>
        <w:rPr>
          <w:rFonts w:ascii="Calibri" w:eastAsia="Calibri" w:hAnsi="Calibri" w:cs="Calibri"/>
        </w:rPr>
      </w:pPr>
    </w:p>
    <w:p w14:paraId="09A2D47E" w14:textId="77777777" w:rsidR="00801748" w:rsidRDefault="00801748">
      <w:pPr>
        <w:spacing w:after="120" w:line="240" w:lineRule="auto"/>
        <w:rPr>
          <w:rFonts w:ascii="Calibri" w:eastAsia="Calibri" w:hAnsi="Calibri" w:cs="Calibri"/>
        </w:rPr>
      </w:pPr>
    </w:p>
    <w:p w14:paraId="18E77F7A" w14:textId="77777777" w:rsidR="00801748" w:rsidRDefault="00801748">
      <w:pPr>
        <w:spacing w:after="120" w:line="240" w:lineRule="auto"/>
        <w:rPr>
          <w:rFonts w:ascii="Calibri" w:eastAsia="Calibri" w:hAnsi="Calibri" w:cs="Calibri"/>
        </w:rPr>
      </w:pPr>
    </w:p>
    <w:p w14:paraId="2A9E5885" w14:textId="04122971" w:rsidR="00A32765" w:rsidRDefault="00A32765">
      <w:pPr>
        <w:spacing w:after="12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5. Penalizaciones y reintegros</w:t>
      </w:r>
    </w:p>
    <w:tbl>
      <w:tblPr>
        <w:tblW w:w="8783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7"/>
        <w:gridCol w:w="1139"/>
        <w:gridCol w:w="1562"/>
        <w:gridCol w:w="2093"/>
        <w:gridCol w:w="2052"/>
      </w:tblGrid>
      <w:tr w:rsidR="00A32765" w14:paraId="00AA64C8" w14:textId="77777777">
        <w:tc>
          <w:tcPr>
            <w:tcW w:w="1937" w:type="dxa"/>
          </w:tcPr>
          <w:p w14:paraId="5061FA23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Caso</w:t>
            </w:r>
          </w:p>
        </w:tc>
        <w:tc>
          <w:tcPr>
            <w:tcW w:w="1139" w:type="dxa"/>
          </w:tcPr>
          <w:p w14:paraId="59C5F079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Gravedad</w:t>
            </w:r>
          </w:p>
        </w:tc>
        <w:tc>
          <w:tcPr>
            <w:tcW w:w="1562" w:type="dxa"/>
          </w:tcPr>
          <w:p w14:paraId="19A7310B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Regla sugerida</w:t>
            </w:r>
          </w:p>
        </w:tc>
        <w:tc>
          <w:tcPr>
            <w:tcW w:w="2093" w:type="dxa"/>
          </w:tcPr>
          <w:p w14:paraId="3E1139BB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Consecuencia económica sugerida</w:t>
            </w:r>
          </w:p>
        </w:tc>
        <w:tc>
          <w:tcPr>
            <w:tcW w:w="2052" w:type="dxa"/>
          </w:tcPr>
          <w:p w14:paraId="35E08065" w14:textId="77777777" w:rsidR="00A32765" w:rsidRPr="006A12BC" w:rsidRDefault="00A32765">
            <w:pPr>
              <w:jc w:val="center"/>
              <w:rPr>
                <w:rFonts w:ascii="Calibri" w:eastAsia="Calibri" w:hAnsi="Calibri" w:cs="Calibri"/>
                <w:b/>
                <w:bCs/>
                <w:color w:val="366091"/>
              </w:rPr>
            </w:pPr>
            <w:r w:rsidRPr="006A12BC">
              <w:rPr>
                <w:rFonts w:ascii="Calibri" w:eastAsia="Calibri" w:hAnsi="Calibri" w:cs="Calibri"/>
                <w:b/>
                <w:bCs/>
                <w:color w:val="366091"/>
              </w:rPr>
              <w:t>Consecuencia futura</w:t>
            </w:r>
          </w:p>
        </w:tc>
      </w:tr>
      <w:tr w:rsidR="00A32765" w14:paraId="5D08CC60" w14:textId="77777777">
        <w:tc>
          <w:tcPr>
            <w:tcW w:w="1937" w:type="dxa"/>
          </w:tcPr>
          <w:p w14:paraId="23E90814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No presenta diagnóstico sin justificación</w:t>
            </w:r>
          </w:p>
        </w:tc>
        <w:tc>
          <w:tcPr>
            <w:tcW w:w="1139" w:type="dxa"/>
          </w:tcPr>
          <w:p w14:paraId="3DE79C51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Alta</w:t>
            </w:r>
          </w:p>
        </w:tc>
        <w:tc>
          <w:tcPr>
            <w:tcW w:w="1562" w:type="dxa"/>
          </w:tcPr>
          <w:p w14:paraId="7964A57A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Pierde cupo antes de iniciar</w:t>
            </w:r>
          </w:p>
        </w:tc>
        <w:tc>
          <w:tcPr>
            <w:tcW w:w="2093" w:type="dxa"/>
          </w:tcPr>
          <w:p w14:paraId="252D3DF2" w14:textId="6EA15B1B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 xml:space="preserve">No aplica si no hubo pago; si hubo costo de diagnóstico, </w:t>
            </w:r>
            <w:r w:rsidR="00D81520">
              <w:rPr>
                <w:rFonts w:ascii="Calibri" w:hAnsi="Calibri" w:cs="Calibri"/>
              </w:rPr>
              <w:t>deberá reintegrarse dicho</w:t>
            </w:r>
            <w:r w:rsidRPr="006A12BC">
              <w:rPr>
                <w:rFonts w:ascii="Calibri" w:hAnsi="Calibri" w:cs="Calibri"/>
              </w:rPr>
              <w:t xml:space="preserve"> valor</w:t>
            </w:r>
          </w:p>
        </w:tc>
        <w:tc>
          <w:tcPr>
            <w:tcW w:w="2052" w:type="dxa"/>
          </w:tcPr>
          <w:p w14:paraId="53AE33DF" w14:textId="77777777" w:rsidR="00A32765" w:rsidRPr="006A12BC" w:rsidRDefault="00A32765">
            <w:pPr>
              <w:rPr>
                <w:rFonts w:ascii="Calibri" w:hAnsi="Calibri" w:cs="Calibri"/>
                <w:shd w:val="clear" w:color="auto" w:fill="D9EAD3"/>
              </w:rPr>
            </w:pPr>
            <w:r w:rsidRPr="006A12BC">
              <w:rPr>
                <w:rFonts w:ascii="Calibri" w:hAnsi="Calibri" w:cs="Calibri"/>
              </w:rPr>
              <w:t>Inhabilidad 1 año para esta línea.</w:t>
            </w:r>
          </w:p>
        </w:tc>
      </w:tr>
      <w:tr w:rsidR="00A32765" w14:paraId="6523519D" w14:textId="77777777">
        <w:tc>
          <w:tcPr>
            <w:tcW w:w="1937" w:type="dxa"/>
          </w:tcPr>
          <w:p w14:paraId="35955AF6" w14:textId="77777777" w:rsidR="00A32765" w:rsidRPr="006A12BC" w:rsidRDefault="00A32765">
            <w:pPr>
              <w:rPr>
                <w:rFonts w:ascii="Calibri" w:hAnsi="Calibri" w:cs="Calibri"/>
              </w:rPr>
            </w:pPr>
            <w:commentRangeStart w:id="0"/>
            <w:r w:rsidRPr="006A12BC">
              <w:rPr>
                <w:rFonts w:ascii="Calibri" w:hAnsi="Calibri" w:cs="Calibri"/>
              </w:rPr>
              <w:t>Se retira antes de iniciar y avisa oportunamente</w:t>
            </w:r>
          </w:p>
        </w:tc>
        <w:tc>
          <w:tcPr>
            <w:tcW w:w="1139" w:type="dxa"/>
          </w:tcPr>
          <w:p w14:paraId="3DCF7246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Baja</w:t>
            </w:r>
          </w:p>
        </w:tc>
        <w:tc>
          <w:tcPr>
            <w:tcW w:w="1562" w:type="dxa"/>
          </w:tcPr>
          <w:p w14:paraId="5A5FB847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Se reasigna cupo</w:t>
            </w:r>
          </w:p>
        </w:tc>
        <w:tc>
          <w:tcPr>
            <w:tcW w:w="2093" w:type="dxa"/>
          </w:tcPr>
          <w:p w14:paraId="252D5542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Sin reintegro o solo costos no recuperables</w:t>
            </w:r>
          </w:p>
        </w:tc>
        <w:tc>
          <w:tcPr>
            <w:tcW w:w="2052" w:type="dxa"/>
          </w:tcPr>
          <w:p w14:paraId="572C9A2B" w14:textId="77777777" w:rsidR="00A32765" w:rsidRPr="006A12BC" w:rsidRDefault="00A32765">
            <w:pPr>
              <w:rPr>
                <w:rFonts w:ascii="Calibri" w:hAnsi="Calibri" w:cs="Calibri"/>
                <w:shd w:val="clear" w:color="auto" w:fill="D9EAD3"/>
              </w:rPr>
            </w:pPr>
            <w:r w:rsidRPr="006A12BC">
              <w:rPr>
                <w:rFonts w:ascii="Calibri" w:hAnsi="Calibri" w:cs="Calibri"/>
              </w:rPr>
              <w:t>Sin sanción.</w:t>
            </w:r>
            <w:commentRangeEnd w:id="0"/>
            <w:r w:rsidR="00FE703C" w:rsidRPr="006A12BC">
              <w:rPr>
                <w:rStyle w:val="Refdecomentario"/>
                <w:rFonts w:ascii="Calibri" w:hAnsi="Calibri" w:cs="Calibri"/>
                <w:sz w:val="22"/>
                <w:szCs w:val="22"/>
                <w:shd w:val="clear" w:color="auto" w:fill="D9EAD3"/>
              </w:rPr>
              <w:commentReference w:id="0"/>
            </w:r>
          </w:p>
        </w:tc>
      </w:tr>
      <w:tr w:rsidR="00A32765" w14:paraId="794FD251" w14:textId="77777777">
        <w:tc>
          <w:tcPr>
            <w:tcW w:w="1937" w:type="dxa"/>
          </w:tcPr>
          <w:p w14:paraId="16FEE6C1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Se retira antes de iniciar sin aviso</w:t>
            </w:r>
          </w:p>
        </w:tc>
        <w:tc>
          <w:tcPr>
            <w:tcW w:w="1139" w:type="dxa"/>
          </w:tcPr>
          <w:p w14:paraId="4BE7311C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Media/alta</w:t>
            </w:r>
          </w:p>
        </w:tc>
        <w:tc>
          <w:tcPr>
            <w:tcW w:w="1562" w:type="dxa"/>
          </w:tcPr>
          <w:p w14:paraId="7F53E572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Pérdida de cupo</w:t>
            </w:r>
          </w:p>
        </w:tc>
        <w:tc>
          <w:tcPr>
            <w:tcW w:w="2093" w:type="dxa"/>
          </w:tcPr>
          <w:p w14:paraId="5096444B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Reintegro de costos causados</w:t>
            </w:r>
          </w:p>
        </w:tc>
        <w:tc>
          <w:tcPr>
            <w:tcW w:w="2052" w:type="dxa"/>
          </w:tcPr>
          <w:p w14:paraId="2FC6D115" w14:textId="77777777" w:rsidR="00A32765" w:rsidRPr="006A12BC" w:rsidRDefault="00A32765">
            <w:pPr>
              <w:rPr>
                <w:rFonts w:ascii="Calibri" w:hAnsi="Calibri" w:cs="Calibri"/>
                <w:shd w:val="clear" w:color="auto" w:fill="D9EAD3"/>
              </w:rPr>
            </w:pPr>
            <w:r w:rsidRPr="006A12BC">
              <w:rPr>
                <w:rFonts w:ascii="Calibri" w:hAnsi="Calibri" w:cs="Calibri"/>
              </w:rPr>
              <w:t>Inhabilidad 1 año.</w:t>
            </w:r>
          </w:p>
        </w:tc>
      </w:tr>
      <w:tr w:rsidR="00A32765" w14:paraId="2A71816E" w14:textId="77777777">
        <w:tc>
          <w:tcPr>
            <w:tcW w:w="1937" w:type="dxa"/>
          </w:tcPr>
          <w:p w14:paraId="06445667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Abandona durante el primer 25% del curso sin justificación</w:t>
            </w:r>
          </w:p>
        </w:tc>
        <w:tc>
          <w:tcPr>
            <w:tcW w:w="1139" w:type="dxa"/>
          </w:tcPr>
          <w:p w14:paraId="06B37354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Alta</w:t>
            </w:r>
          </w:p>
        </w:tc>
        <w:tc>
          <w:tcPr>
            <w:tcW w:w="1562" w:type="dxa"/>
          </w:tcPr>
          <w:p w14:paraId="2D5C230D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Pérdida del apoyo</w:t>
            </w:r>
          </w:p>
        </w:tc>
        <w:tc>
          <w:tcPr>
            <w:tcW w:w="2093" w:type="dxa"/>
          </w:tcPr>
          <w:p w14:paraId="42B972C7" w14:textId="77777777" w:rsidR="00A32765" w:rsidRPr="006A12BC" w:rsidRDefault="00000000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tag w:val="goog_rdk_3"/>
                <w:id w:val="-1904541199"/>
              </w:sdtPr>
              <w:sdtContent/>
            </w:sdt>
            <w:sdt>
              <w:sdtPr>
                <w:rPr>
                  <w:rFonts w:ascii="Calibri" w:hAnsi="Calibri" w:cs="Calibri"/>
                </w:rPr>
                <w:tag w:val="goog_rdk_4"/>
                <w:id w:val="-2143351177"/>
              </w:sdtPr>
              <w:sdtContent/>
            </w:sdt>
            <w:r w:rsidR="00A32765" w:rsidRPr="006A12BC">
              <w:rPr>
                <w:rFonts w:ascii="Calibri" w:hAnsi="Calibri" w:cs="Calibri"/>
              </w:rPr>
              <w:t>Reintegro entre 70% y 100% del valor financiado o valor no recuperable</w:t>
            </w:r>
          </w:p>
        </w:tc>
        <w:tc>
          <w:tcPr>
            <w:tcW w:w="2052" w:type="dxa"/>
          </w:tcPr>
          <w:p w14:paraId="5F7519F4" w14:textId="50E80886" w:rsidR="00A32765" w:rsidRPr="006A12BC" w:rsidRDefault="006A12BC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  <w:lang w:val="es-CO"/>
              </w:rPr>
              <w:t>Inhabilidad 2 años o inhabilidad para participar en dos convocatorias de cualquier programa del PNF.</w:t>
            </w:r>
          </w:p>
        </w:tc>
      </w:tr>
      <w:tr w:rsidR="00A32765" w14:paraId="477F0647" w14:textId="77777777">
        <w:tc>
          <w:tcPr>
            <w:tcW w:w="1937" w:type="dxa"/>
          </w:tcPr>
          <w:p w14:paraId="5F7F1FFE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Abandona entre 25% y 75% sin justificación</w:t>
            </w:r>
          </w:p>
        </w:tc>
        <w:tc>
          <w:tcPr>
            <w:tcW w:w="1139" w:type="dxa"/>
          </w:tcPr>
          <w:p w14:paraId="2AFB349B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Alta</w:t>
            </w:r>
          </w:p>
        </w:tc>
        <w:tc>
          <w:tcPr>
            <w:tcW w:w="1562" w:type="dxa"/>
          </w:tcPr>
          <w:p w14:paraId="021DF647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Pérdida del apoyo</w:t>
            </w:r>
          </w:p>
        </w:tc>
        <w:tc>
          <w:tcPr>
            <w:tcW w:w="2093" w:type="dxa"/>
          </w:tcPr>
          <w:p w14:paraId="527DBEB5" w14:textId="4835A8AD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Reintegro entre 40% y 70%</w:t>
            </w:r>
            <w:r w:rsidR="009679DE">
              <w:rPr>
                <w:rFonts w:ascii="Calibri" w:hAnsi="Calibri" w:cs="Calibri"/>
              </w:rPr>
              <w:t xml:space="preserve"> del valor financiado a la fecha</w:t>
            </w:r>
          </w:p>
        </w:tc>
        <w:tc>
          <w:tcPr>
            <w:tcW w:w="2052" w:type="dxa"/>
          </w:tcPr>
          <w:p w14:paraId="3D0A1972" w14:textId="77777777" w:rsidR="00A32765" w:rsidRPr="006A12BC" w:rsidRDefault="00A32765">
            <w:pPr>
              <w:rPr>
                <w:rFonts w:ascii="Calibri" w:hAnsi="Calibri" w:cs="Calibri"/>
                <w:color w:val="FF0000"/>
                <w:shd w:val="clear" w:color="auto" w:fill="B6D7A8"/>
              </w:rPr>
            </w:pPr>
            <w:r w:rsidRPr="006A12BC">
              <w:rPr>
                <w:rFonts w:ascii="Calibri" w:hAnsi="Calibri" w:cs="Calibri"/>
              </w:rPr>
              <w:t>Inhabilidad 2 años.</w:t>
            </w:r>
          </w:p>
        </w:tc>
      </w:tr>
      <w:tr w:rsidR="00A32765" w14:paraId="57A486C3" w14:textId="77777777">
        <w:tc>
          <w:tcPr>
            <w:tcW w:w="1937" w:type="dxa"/>
          </w:tcPr>
          <w:p w14:paraId="6F209FCA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No cumple asistencia mínima 80%</w:t>
            </w:r>
          </w:p>
        </w:tc>
        <w:tc>
          <w:tcPr>
            <w:tcW w:w="1139" w:type="dxa"/>
          </w:tcPr>
          <w:p w14:paraId="519F0BF5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Media/alta</w:t>
            </w:r>
          </w:p>
        </w:tc>
        <w:tc>
          <w:tcPr>
            <w:tcW w:w="1562" w:type="dxa"/>
          </w:tcPr>
          <w:p w14:paraId="5D9A8E58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Pérdida del apoyo si no hay causa aceptada</w:t>
            </w:r>
          </w:p>
        </w:tc>
        <w:tc>
          <w:tcPr>
            <w:tcW w:w="2093" w:type="dxa"/>
          </w:tcPr>
          <w:p w14:paraId="0D53A5BB" w14:textId="2F88BD51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Reintegro entre 30% y 60%</w:t>
            </w:r>
            <w:r w:rsidR="009679DE">
              <w:rPr>
                <w:rFonts w:ascii="Calibri" w:hAnsi="Calibri" w:cs="Calibri"/>
              </w:rPr>
              <w:t xml:space="preserve"> del valor</w:t>
            </w:r>
            <w:r w:rsidR="006A5088">
              <w:rPr>
                <w:rFonts w:ascii="Calibri" w:hAnsi="Calibri" w:cs="Calibri"/>
              </w:rPr>
              <w:t xml:space="preserve"> total del curso</w:t>
            </w:r>
          </w:p>
        </w:tc>
        <w:tc>
          <w:tcPr>
            <w:tcW w:w="2052" w:type="dxa"/>
          </w:tcPr>
          <w:p w14:paraId="5D09AFA7" w14:textId="77777777" w:rsidR="00A32765" w:rsidRPr="006A12BC" w:rsidRDefault="00A32765">
            <w:pPr>
              <w:rPr>
                <w:rFonts w:ascii="Calibri" w:hAnsi="Calibri" w:cs="Calibri"/>
                <w:color w:val="FF0000"/>
              </w:rPr>
            </w:pPr>
            <w:r w:rsidRPr="006A12BC">
              <w:rPr>
                <w:rFonts w:ascii="Calibri" w:hAnsi="Calibri" w:cs="Calibri"/>
              </w:rPr>
              <w:t>Inhabilidad 1–2 años.</w:t>
            </w:r>
          </w:p>
        </w:tc>
      </w:tr>
      <w:tr w:rsidR="00A32765" w14:paraId="71614186" w14:textId="77777777">
        <w:tc>
          <w:tcPr>
            <w:tcW w:w="1937" w:type="dxa"/>
          </w:tcPr>
          <w:p w14:paraId="5DD2D2A9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Bajo rendimiento con asistencia y esfuerzo demostrado</w:t>
            </w:r>
          </w:p>
        </w:tc>
        <w:tc>
          <w:tcPr>
            <w:tcW w:w="1139" w:type="dxa"/>
          </w:tcPr>
          <w:p w14:paraId="7BE885D7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Media</w:t>
            </w:r>
          </w:p>
        </w:tc>
        <w:tc>
          <w:tcPr>
            <w:tcW w:w="1562" w:type="dxa"/>
          </w:tcPr>
          <w:p w14:paraId="22639141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Plan de mejora</w:t>
            </w:r>
          </w:p>
        </w:tc>
        <w:tc>
          <w:tcPr>
            <w:tcW w:w="2093" w:type="dxa"/>
          </w:tcPr>
          <w:p w14:paraId="60C81FBC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No recomendaría reintegro automático</w:t>
            </w:r>
          </w:p>
        </w:tc>
        <w:tc>
          <w:tcPr>
            <w:tcW w:w="2052" w:type="dxa"/>
          </w:tcPr>
          <w:p w14:paraId="7876672E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Puede volver a postularse si cumple.</w:t>
            </w:r>
          </w:p>
        </w:tc>
      </w:tr>
      <w:tr w:rsidR="00A32765" w14:paraId="4B4AF2B7" w14:textId="77777777">
        <w:tc>
          <w:tcPr>
            <w:tcW w:w="1937" w:type="dxa"/>
          </w:tcPr>
          <w:p w14:paraId="3B1BAE96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Bajo rendimiento por incumplimiento reiterado</w:t>
            </w:r>
          </w:p>
        </w:tc>
        <w:tc>
          <w:tcPr>
            <w:tcW w:w="1139" w:type="dxa"/>
          </w:tcPr>
          <w:p w14:paraId="3005828A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Alta</w:t>
            </w:r>
          </w:p>
        </w:tc>
        <w:tc>
          <w:tcPr>
            <w:tcW w:w="1562" w:type="dxa"/>
          </w:tcPr>
          <w:p w14:paraId="5E6DBE00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Pérdida del apoyo</w:t>
            </w:r>
          </w:p>
        </w:tc>
        <w:tc>
          <w:tcPr>
            <w:tcW w:w="2093" w:type="dxa"/>
          </w:tcPr>
          <w:p w14:paraId="331EE5FC" w14:textId="2585B981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Reintegro parcial 30%–50%</w:t>
            </w:r>
            <w:r w:rsidR="009679DE">
              <w:rPr>
                <w:rFonts w:ascii="Calibri" w:hAnsi="Calibri" w:cs="Calibri"/>
              </w:rPr>
              <w:t xml:space="preserve"> del valor financiado a la fecha</w:t>
            </w:r>
          </w:p>
        </w:tc>
        <w:tc>
          <w:tcPr>
            <w:tcW w:w="2052" w:type="dxa"/>
          </w:tcPr>
          <w:p w14:paraId="4369C22C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Inhabilidad 1 año.</w:t>
            </w:r>
          </w:p>
        </w:tc>
      </w:tr>
      <w:tr w:rsidR="00A32765" w14:paraId="49D38E10" w14:textId="77777777">
        <w:tc>
          <w:tcPr>
            <w:tcW w:w="1937" w:type="dxa"/>
          </w:tcPr>
          <w:p w14:paraId="154E436E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Información falsa o soportes fraudulentos</w:t>
            </w:r>
          </w:p>
        </w:tc>
        <w:tc>
          <w:tcPr>
            <w:tcW w:w="1139" w:type="dxa"/>
          </w:tcPr>
          <w:p w14:paraId="767D8A7B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Muy alta</w:t>
            </w:r>
          </w:p>
        </w:tc>
        <w:tc>
          <w:tcPr>
            <w:tcW w:w="1562" w:type="dxa"/>
          </w:tcPr>
          <w:p w14:paraId="49368160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Exclusión inmediata</w:t>
            </w:r>
          </w:p>
        </w:tc>
        <w:tc>
          <w:tcPr>
            <w:tcW w:w="2093" w:type="dxa"/>
          </w:tcPr>
          <w:p w14:paraId="4B0E20E8" w14:textId="77777777" w:rsidR="00A32765" w:rsidRPr="006A12BC" w:rsidRDefault="00000000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tag w:val="goog_rdk_5"/>
                <w:id w:val="-391434571"/>
              </w:sdtPr>
              <w:sdtContent/>
            </w:sdt>
            <w:sdt>
              <w:sdtPr>
                <w:rPr>
                  <w:rFonts w:ascii="Calibri" w:hAnsi="Calibri" w:cs="Calibri"/>
                </w:rPr>
                <w:tag w:val="goog_rdk_6"/>
                <w:id w:val="-946112792"/>
              </w:sdtPr>
              <w:sdtContent/>
            </w:sdt>
            <w:r w:rsidR="00A32765" w:rsidRPr="006A12BC">
              <w:rPr>
                <w:rFonts w:ascii="Calibri" w:hAnsi="Calibri" w:cs="Calibri"/>
              </w:rPr>
              <w:t>Reintegro del 100% de costos causados</w:t>
            </w:r>
          </w:p>
        </w:tc>
        <w:tc>
          <w:tcPr>
            <w:tcW w:w="2052" w:type="dxa"/>
          </w:tcPr>
          <w:p w14:paraId="781146BC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Inhabilidad 3–5 años y reporte interno.</w:t>
            </w:r>
          </w:p>
        </w:tc>
      </w:tr>
      <w:tr w:rsidR="00A32765" w14:paraId="0C76C804" w14:textId="77777777">
        <w:tc>
          <w:tcPr>
            <w:tcW w:w="1937" w:type="dxa"/>
          </w:tcPr>
          <w:p w14:paraId="53FDC7B7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No entrega evaluación final o seguimiento</w:t>
            </w:r>
          </w:p>
        </w:tc>
        <w:tc>
          <w:tcPr>
            <w:tcW w:w="1139" w:type="dxa"/>
          </w:tcPr>
          <w:p w14:paraId="49E39165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Media</w:t>
            </w:r>
          </w:p>
        </w:tc>
        <w:tc>
          <w:tcPr>
            <w:tcW w:w="1562" w:type="dxa"/>
          </w:tcPr>
          <w:p w14:paraId="3A4DA855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Cierre no satisfactorio</w:t>
            </w:r>
          </w:p>
        </w:tc>
        <w:tc>
          <w:tcPr>
            <w:tcW w:w="2093" w:type="dxa"/>
          </w:tcPr>
          <w:p w14:paraId="503F9A26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Retención de garantía o reintegro de costos de certificación</w:t>
            </w:r>
          </w:p>
        </w:tc>
        <w:tc>
          <w:tcPr>
            <w:tcW w:w="2052" w:type="dxa"/>
          </w:tcPr>
          <w:p w14:paraId="33097268" w14:textId="77777777" w:rsidR="00A32765" w:rsidRPr="006A12BC" w:rsidRDefault="00A32765">
            <w:pPr>
              <w:rPr>
                <w:rFonts w:ascii="Calibri" w:hAnsi="Calibri" w:cs="Calibri"/>
              </w:rPr>
            </w:pPr>
            <w:r w:rsidRPr="006A12BC">
              <w:rPr>
                <w:rFonts w:ascii="Calibri" w:hAnsi="Calibri" w:cs="Calibri"/>
              </w:rPr>
              <w:t>Condiciona futuras convocatorias.</w:t>
            </w:r>
          </w:p>
        </w:tc>
      </w:tr>
    </w:tbl>
    <w:p w14:paraId="5758A2D3" w14:textId="77777777" w:rsidR="00A32765" w:rsidRDefault="00A32765">
      <w:pPr>
        <w:spacing w:after="120" w:line="240" w:lineRule="auto"/>
        <w:rPr>
          <w:rFonts w:ascii="Calibri" w:eastAsia="Calibri" w:hAnsi="Calibri" w:cs="Calibri"/>
        </w:rPr>
      </w:pPr>
    </w:p>
    <w:p w14:paraId="00000027" w14:textId="3B374C7E" w:rsidR="006F5482" w:rsidRDefault="00A32765">
      <w:pPr>
        <w:pStyle w:val="Ttulo1"/>
        <w:spacing w:before="48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6. Incompatibilidades y restricciones</w:t>
      </w:r>
    </w:p>
    <w:p w14:paraId="00000028" w14:textId="20ADDD84" w:rsidR="006F5482" w:rsidRDefault="005E1F4C">
      <w:pPr>
        <w:numPr>
          <w:ilvl w:val="0"/>
          <w:numId w:val="4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El(la) beneficiario(a) podrá recibir</w:t>
      </w:r>
      <w:r w:rsidR="009679DE">
        <w:rPr>
          <w:rFonts w:ascii="Calibri" w:eastAsia="Calibri" w:hAnsi="Calibri" w:cs="Calibri"/>
        </w:rPr>
        <w:t xml:space="preserve"> hasta un máximo de 2 apoyos en simultáneo del Plan </w:t>
      </w:r>
      <w:r w:rsidR="00D81520">
        <w:rPr>
          <w:rFonts w:ascii="Calibri" w:eastAsia="Calibri" w:hAnsi="Calibri" w:cs="Calibri"/>
        </w:rPr>
        <w:t xml:space="preserve">de </w:t>
      </w:r>
      <w:r w:rsidR="009679DE">
        <w:rPr>
          <w:rFonts w:ascii="Calibri" w:eastAsia="Calibri" w:hAnsi="Calibri" w:cs="Calibri"/>
        </w:rPr>
        <w:t>Formación CINA</w:t>
      </w:r>
      <w:r w:rsidR="00724B29">
        <w:rPr>
          <w:rFonts w:ascii="Calibri" w:eastAsia="Calibri" w:hAnsi="Calibri" w:cs="Calibri"/>
        </w:rPr>
        <w:t>.</w:t>
      </w:r>
    </w:p>
    <w:p w14:paraId="00000029" w14:textId="77777777" w:rsidR="006F5482" w:rsidRDefault="005E1F4C">
      <w:pPr>
        <w:numPr>
          <w:ilvl w:val="0"/>
          <w:numId w:val="4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El(la) beneficiario(a) deberá mantener actualizados sus datos de contacto durante el desarrollo del curso.</w:t>
      </w:r>
    </w:p>
    <w:p w14:paraId="0000002A" w14:textId="737B2EC0" w:rsidR="006F5482" w:rsidRDefault="005E1F4C">
      <w:pPr>
        <w:numPr>
          <w:ilvl w:val="0"/>
          <w:numId w:val="4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programa podrá solicitar a los participantes información sobre su actividad profesional o vinculación laboral durante el desarrollo del programa y en periodos posteriores</w:t>
      </w:r>
      <w:r w:rsidR="00FE703C">
        <w:rPr>
          <w:rFonts w:ascii="Calibri" w:eastAsia="Calibri" w:hAnsi="Calibri" w:cs="Calibri"/>
        </w:rPr>
        <w:t>,</w:t>
      </w:r>
      <w:r w:rsidR="00FE703C" w:rsidRPr="00FE703C">
        <w:rPr>
          <w:rFonts w:ascii="Calibri" w:eastAsia="Calibri" w:hAnsi="Calibri" w:cs="Calibri"/>
          <w:color w:val="1F497D" w:themeColor="text2"/>
        </w:rPr>
        <w:t xml:space="preserve"> </w:t>
      </w:r>
      <w:r w:rsidR="00FE703C" w:rsidRPr="00A67ECC">
        <w:rPr>
          <w:rFonts w:ascii="Calibri" w:eastAsia="Calibri" w:hAnsi="Calibri" w:cs="Calibri"/>
        </w:rPr>
        <w:t>únicamente</w:t>
      </w:r>
      <w:r w:rsidR="00FE703C" w:rsidRPr="00FE703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 el fin de realizar seguimiento e indicadores de impacto del programa.</w:t>
      </w:r>
    </w:p>
    <w:p w14:paraId="0000002C" w14:textId="31BA4AC9" w:rsidR="006F5482" w:rsidRDefault="00A32765">
      <w:pPr>
        <w:pStyle w:val="Ttulo1"/>
        <w:spacing w:before="48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7. Causales de pérdida del apoyo</w:t>
      </w:r>
    </w:p>
    <w:p w14:paraId="0000002D" w14:textId="6EB98B2E" w:rsidR="006F5482" w:rsidRDefault="006426B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El(la) beneficiario(a) </w:t>
      </w:r>
      <w:r w:rsidR="005E1F4C">
        <w:rPr>
          <w:rFonts w:ascii="Calibri" w:eastAsia="Calibri" w:hAnsi="Calibri" w:cs="Calibri"/>
        </w:rPr>
        <w:t>podrá perder el apoyo en los siguientes casos:</w:t>
      </w:r>
    </w:p>
    <w:p w14:paraId="72240760" w14:textId="0FC7AB6F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No presentar el diagnóstico o examen de clasificación.</w:t>
      </w:r>
    </w:p>
    <w:p w14:paraId="6B3BD5CC" w14:textId="6B29FBF0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No cumplir el nivel mínimo requerido para la ruta disponible.</w:t>
      </w:r>
    </w:p>
    <w:p w14:paraId="7185F0E9" w14:textId="4BE7CA86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Entregar información falsa, documentos alterados o enlaces fraudulentos.</w:t>
      </w:r>
    </w:p>
    <w:p w14:paraId="3A7819F3" w14:textId="252C4411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No aceptar el cupo dentro del plazo establecido.</w:t>
      </w:r>
    </w:p>
    <w:p w14:paraId="2C884A22" w14:textId="0FD04AF3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No legalizar el apoyo en los términos definidos.</w:t>
      </w:r>
    </w:p>
    <w:p w14:paraId="0390BF71" w14:textId="49B5BF97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Incumplir la asistencia mínima exigida por la entidad educativa.</w:t>
      </w:r>
    </w:p>
    <w:p w14:paraId="630CF14B" w14:textId="525659F0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Abandonar el curso sin justificación aceptada por el programa.</w:t>
      </w:r>
    </w:p>
    <w:p w14:paraId="0291C0A3" w14:textId="150D6A9C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Incumplir reiteradamente tareas, evaluaciones o actividades académicas.</w:t>
      </w:r>
    </w:p>
    <w:p w14:paraId="2C97E064" w14:textId="3AF2CE71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No participar en actividades complementarias obligatorias.</w:t>
      </w:r>
    </w:p>
    <w:p w14:paraId="5988387E" w14:textId="49E53118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No entregar información de seguimiento o resultados finales.</w:t>
      </w:r>
    </w:p>
    <w:p w14:paraId="178F5E5E" w14:textId="6C9C7ECD" w:rsidR="006A12BC" w:rsidRPr="006A12BC" w:rsidRDefault="006A12BC" w:rsidP="006A12BC">
      <w:pPr>
        <w:pStyle w:val="Prrafodelista"/>
        <w:numPr>
          <w:ilvl w:val="0"/>
          <w:numId w:val="8"/>
        </w:numPr>
        <w:spacing w:after="60"/>
        <w:jc w:val="both"/>
        <w:rPr>
          <w:rFonts w:asciiTheme="majorHAnsi" w:hAnsiTheme="majorHAnsi" w:cstheme="majorHAnsi"/>
          <w:lang w:val="es-CO"/>
        </w:rPr>
      </w:pPr>
      <w:r w:rsidRPr="006A12BC">
        <w:rPr>
          <w:rFonts w:asciiTheme="majorHAnsi" w:hAnsiTheme="majorHAnsi" w:cstheme="majorHAnsi"/>
          <w:lang w:val="es-CO"/>
        </w:rPr>
        <w:t>Usar el cupo de manera contraria a las condiciones del programa.</w:t>
      </w:r>
    </w:p>
    <w:p w14:paraId="406C61CC" w14:textId="4AB98186" w:rsidR="00A32765" w:rsidRDefault="00A32765" w:rsidP="006A12BC">
      <w:pPr>
        <w:pStyle w:val="Ttulo1"/>
        <w:spacing w:before="48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8. Instancias administrativas</w:t>
      </w:r>
    </w:p>
    <w:p w14:paraId="54C69075" w14:textId="0FE5607C" w:rsidR="00A32765" w:rsidRDefault="00A32765" w:rsidP="00A32765">
      <w:p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El programa contará con un </w:t>
      </w:r>
      <w:r w:rsidR="006A12BC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omité </w:t>
      </w:r>
      <w:r w:rsidR="006A12BC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dministrativo o </w:t>
      </w:r>
      <w:r w:rsidR="007A1F1D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 xml:space="preserve">omité de </w:t>
      </w:r>
      <w:r w:rsidR="007A1F1D"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oordinación, el cual será la instancia para revisar casos específicos o dirimir situaciones.</w:t>
      </w:r>
    </w:p>
    <w:p w14:paraId="00000035" w14:textId="6540506B" w:rsidR="006F5482" w:rsidRDefault="00A32765">
      <w:pPr>
        <w:pStyle w:val="Ttulo1"/>
        <w:spacing w:before="48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9. Tratamiento de datos y autorización de verificación</w:t>
      </w:r>
    </w:p>
    <w:p w14:paraId="00000036" w14:textId="77777777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postulación y participación en el programa implican la autorización para el tratamiento de datos personales con fines de:</w:t>
      </w:r>
    </w:p>
    <w:p w14:paraId="00000037" w14:textId="327F2CDD" w:rsidR="006F5482" w:rsidRDefault="005E1F4C">
      <w:pPr>
        <w:numPr>
          <w:ilvl w:val="0"/>
          <w:numId w:val="2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Administración de la convocatoria</w:t>
      </w:r>
    </w:p>
    <w:p w14:paraId="00000038" w14:textId="28B9BA84" w:rsidR="006F5482" w:rsidRDefault="005E1F4C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Verificación de información</w:t>
      </w:r>
    </w:p>
    <w:p w14:paraId="00000039" w14:textId="2BB1E8B0" w:rsidR="006F5482" w:rsidRDefault="005E1F4C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Selección de beneficiarios</w:t>
      </w:r>
    </w:p>
    <w:p w14:paraId="0000003A" w14:textId="072B5FC0" w:rsidR="006F5482" w:rsidRDefault="005E1F4C">
      <w:pPr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Seguimiento y medición de resultados</w:t>
      </w:r>
    </w:p>
    <w:p w14:paraId="0000003B" w14:textId="25BDAC3B" w:rsidR="006F5482" w:rsidRDefault="005E1F4C">
      <w:pPr>
        <w:numPr>
          <w:ilvl w:val="0"/>
          <w:numId w:val="2"/>
        </w:num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Elaboración de indicadores del programa</w:t>
      </w:r>
    </w:p>
    <w:p w14:paraId="0000003C" w14:textId="77777777" w:rsidR="006F5482" w:rsidRDefault="005E1F4C">
      <w:pPr>
        <w:spacing w:before="240" w:after="24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</w:rPr>
        <w:t>Todo lo anterior conforme a la normativa vigente y a la política de tratamiento de datos personales de la organización.</w:t>
      </w:r>
    </w:p>
    <w:p w14:paraId="0000003D" w14:textId="19870AE1" w:rsidR="006F5482" w:rsidRDefault="00A32765">
      <w:pPr>
        <w:pStyle w:val="Ttulo1"/>
        <w:spacing w:before="480" w:after="0" w:line="240" w:lineRule="auto"/>
        <w:rPr>
          <w:rFonts w:ascii="Calibri" w:eastAsia="Calibri" w:hAnsi="Calibri" w:cs="Calibri"/>
          <w:b/>
          <w:bCs/>
          <w:color w:val="366091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366091"/>
          <w:sz w:val="28"/>
          <w:szCs w:val="28"/>
        </w:rPr>
        <w:t>10. Aceptación</w:t>
      </w:r>
    </w:p>
    <w:p w14:paraId="0000003E" w14:textId="77777777" w:rsidR="006F5482" w:rsidRDefault="005E1F4C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enviar la postulación y, en caso de ser seleccionado(a), al aceptar el cupo, el(la) participante declara que:</w:t>
      </w:r>
    </w:p>
    <w:p w14:paraId="0000003F" w14:textId="5EE43D03" w:rsidR="006F5482" w:rsidRDefault="005E1F4C">
      <w:pPr>
        <w:numPr>
          <w:ilvl w:val="0"/>
          <w:numId w:val="6"/>
        </w:numPr>
        <w:spacing w:before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Entiende y acepta las condiciones establecidas en el instructivo de la convocatoria</w:t>
      </w:r>
    </w:p>
    <w:p w14:paraId="00000040" w14:textId="6ECECE84" w:rsidR="006F5482" w:rsidRDefault="005E1F4C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Acepta las disposiciones del presente reglamento</w:t>
      </w:r>
    </w:p>
    <w:p w14:paraId="6577A873" w14:textId="3346C01C" w:rsidR="007A1F1D" w:rsidRDefault="005E1F4C" w:rsidP="007A1F1D">
      <w:pPr>
        <w:numPr>
          <w:ilvl w:val="0"/>
          <w:numId w:val="6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compromete a cumplir con las obligaciones académicas y de participación establecidas por el programa</w:t>
      </w:r>
    </w:p>
    <w:p w14:paraId="32C60FB6" w14:textId="75C96237" w:rsidR="00724B29" w:rsidRPr="007A1F1D" w:rsidRDefault="00724B29" w:rsidP="007A1F1D">
      <w:pPr>
        <w:numPr>
          <w:ilvl w:val="0"/>
          <w:numId w:val="6"/>
        </w:numPr>
        <w:spacing w:after="240" w:line="240" w:lineRule="auto"/>
        <w:rPr>
          <w:rFonts w:ascii="Calibri" w:eastAsia="Calibri" w:hAnsi="Calibri" w:cs="Calibri"/>
        </w:rPr>
      </w:pPr>
      <w:r w:rsidRPr="007A1F1D">
        <w:rPr>
          <w:rFonts w:ascii="Calibri" w:eastAsia="Calibri" w:hAnsi="Calibri" w:cs="Calibri"/>
        </w:rPr>
        <w:t>Firma documentos exigibles para respaldar el apoyo recibido (pagaré, carta de instrucciones y contrato)</w:t>
      </w:r>
    </w:p>
    <w:sectPr w:rsidR="00724B29" w:rsidRPr="007A1F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ejandro Abaunza" w:date="2026-07-06T22:04:00Z" w:initials="AA">
    <w:p w14:paraId="6CDD2D24" w14:textId="77777777" w:rsidR="00FE703C" w:rsidRDefault="00FE703C" w:rsidP="00FE703C">
      <w:pPr>
        <w:pStyle w:val="Textocomentario"/>
      </w:pPr>
      <w:r>
        <w:rPr>
          <w:rStyle w:val="Refdecomentario"/>
        </w:rPr>
        <w:annotationRef/>
      </w:r>
      <w:r>
        <w:rPr>
          <w:lang w:val="es-CO"/>
        </w:rPr>
        <w:t>Entiendo el nivel de gravedad de los dos primeros de manera un poco diferente: para mi la gravedad es más alta si ya presentó examen diagnóstico y está a punto de empezar porque ya se incurrió en ese gasto . Y por el contrario, la gravedad es más baja si se retira antes de presentar el diagnóstic, osea antes de iniciar todo el proceso y avisa oportunamente. Pero no sé si lo entendemos igual.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CDD2D2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25E8AE" w16cex:dateUtc="2026-07-07T0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CDD2D24" w16cid:durableId="2325E8A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BB3346-33C2-473C-870A-EA0A43F32BE5}"/>
    <w:embedBold r:id="rId2" w:fontKey="{83B1FE78-97AF-479F-9ED7-F97BEC6C0E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CB50D48-F3F9-4E59-BE6C-05A2363DE08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5C7"/>
    <w:multiLevelType w:val="hybridMultilevel"/>
    <w:tmpl w:val="16C6E752"/>
    <w:lvl w:ilvl="0" w:tplc="240A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 w15:restartNumberingAfterBreak="0">
    <w:nsid w:val="03CC683A"/>
    <w:multiLevelType w:val="multilevel"/>
    <w:tmpl w:val="A2646C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D82BDD"/>
    <w:multiLevelType w:val="hybridMultilevel"/>
    <w:tmpl w:val="8006F2E2"/>
    <w:lvl w:ilvl="0" w:tplc="4D32CBA8">
      <w:start w:val="1"/>
      <w:numFmt w:val="lowerLetter"/>
      <w:lvlText w:val="%1."/>
      <w:lvlJc w:val="left"/>
      <w:pPr>
        <w:ind w:left="44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66" w:hanging="360"/>
      </w:pPr>
    </w:lvl>
    <w:lvl w:ilvl="2" w:tplc="240A001B" w:tentative="1">
      <w:start w:val="1"/>
      <w:numFmt w:val="lowerRoman"/>
      <w:lvlText w:val="%3."/>
      <w:lvlJc w:val="right"/>
      <w:pPr>
        <w:ind w:left="1886" w:hanging="180"/>
      </w:pPr>
    </w:lvl>
    <w:lvl w:ilvl="3" w:tplc="240A000F" w:tentative="1">
      <w:start w:val="1"/>
      <w:numFmt w:val="decimal"/>
      <w:lvlText w:val="%4."/>
      <w:lvlJc w:val="left"/>
      <w:pPr>
        <w:ind w:left="2606" w:hanging="360"/>
      </w:pPr>
    </w:lvl>
    <w:lvl w:ilvl="4" w:tplc="240A0019" w:tentative="1">
      <w:start w:val="1"/>
      <w:numFmt w:val="lowerLetter"/>
      <w:lvlText w:val="%5."/>
      <w:lvlJc w:val="left"/>
      <w:pPr>
        <w:ind w:left="3326" w:hanging="360"/>
      </w:pPr>
    </w:lvl>
    <w:lvl w:ilvl="5" w:tplc="240A001B" w:tentative="1">
      <w:start w:val="1"/>
      <w:numFmt w:val="lowerRoman"/>
      <w:lvlText w:val="%6."/>
      <w:lvlJc w:val="right"/>
      <w:pPr>
        <w:ind w:left="4046" w:hanging="180"/>
      </w:pPr>
    </w:lvl>
    <w:lvl w:ilvl="6" w:tplc="240A000F" w:tentative="1">
      <w:start w:val="1"/>
      <w:numFmt w:val="decimal"/>
      <w:lvlText w:val="%7."/>
      <w:lvlJc w:val="left"/>
      <w:pPr>
        <w:ind w:left="4766" w:hanging="360"/>
      </w:pPr>
    </w:lvl>
    <w:lvl w:ilvl="7" w:tplc="240A0019" w:tentative="1">
      <w:start w:val="1"/>
      <w:numFmt w:val="lowerLetter"/>
      <w:lvlText w:val="%8."/>
      <w:lvlJc w:val="left"/>
      <w:pPr>
        <w:ind w:left="5486" w:hanging="360"/>
      </w:pPr>
    </w:lvl>
    <w:lvl w:ilvl="8" w:tplc="240A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37131B08"/>
    <w:multiLevelType w:val="multilevel"/>
    <w:tmpl w:val="6C0A33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C75E16"/>
    <w:multiLevelType w:val="multilevel"/>
    <w:tmpl w:val="6C8CC8E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43CC2513"/>
    <w:multiLevelType w:val="multilevel"/>
    <w:tmpl w:val="F72CF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A51287"/>
    <w:multiLevelType w:val="multilevel"/>
    <w:tmpl w:val="F0F6B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64725A"/>
    <w:multiLevelType w:val="multilevel"/>
    <w:tmpl w:val="7506F1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E83F2B"/>
    <w:multiLevelType w:val="multilevel"/>
    <w:tmpl w:val="50706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43425481">
    <w:abstractNumId w:val="5"/>
  </w:num>
  <w:num w:numId="2" w16cid:durableId="1692340075">
    <w:abstractNumId w:val="1"/>
  </w:num>
  <w:num w:numId="3" w16cid:durableId="304093149">
    <w:abstractNumId w:val="7"/>
  </w:num>
  <w:num w:numId="4" w16cid:durableId="1927690828">
    <w:abstractNumId w:val="4"/>
  </w:num>
  <w:num w:numId="5" w16cid:durableId="665403941">
    <w:abstractNumId w:val="6"/>
  </w:num>
  <w:num w:numId="6" w16cid:durableId="450319107">
    <w:abstractNumId w:val="3"/>
  </w:num>
  <w:num w:numId="7" w16cid:durableId="1093404958">
    <w:abstractNumId w:val="8"/>
  </w:num>
  <w:num w:numId="8" w16cid:durableId="1051417894">
    <w:abstractNumId w:val="0"/>
  </w:num>
  <w:num w:numId="9" w16cid:durableId="100119704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jandro Abaunza">
    <w15:presenceInfo w15:providerId="Windows Live" w15:userId="5a5cfbc4e25223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82"/>
    <w:rsid w:val="0015774C"/>
    <w:rsid w:val="0046381A"/>
    <w:rsid w:val="004D2815"/>
    <w:rsid w:val="00507DCF"/>
    <w:rsid w:val="00556777"/>
    <w:rsid w:val="005E1F4C"/>
    <w:rsid w:val="006020AC"/>
    <w:rsid w:val="006426BC"/>
    <w:rsid w:val="006A12BC"/>
    <w:rsid w:val="006A5088"/>
    <w:rsid w:val="006F5482"/>
    <w:rsid w:val="007060B2"/>
    <w:rsid w:val="00724B29"/>
    <w:rsid w:val="007A1F1D"/>
    <w:rsid w:val="00801748"/>
    <w:rsid w:val="0081735C"/>
    <w:rsid w:val="008C32DE"/>
    <w:rsid w:val="009679DE"/>
    <w:rsid w:val="00A009B3"/>
    <w:rsid w:val="00A32765"/>
    <w:rsid w:val="00A67ECC"/>
    <w:rsid w:val="00AA27BA"/>
    <w:rsid w:val="00C518B7"/>
    <w:rsid w:val="00C63A62"/>
    <w:rsid w:val="00CD1B9D"/>
    <w:rsid w:val="00D51486"/>
    <w:rsid w:val="00D81520"/>
    <w:rsid w:val="00E80F90"/>
    <w:rsid w:val="00F83DBE"/>
    <w:rsid w:val="00FD03AB"/>
    <w:rsid w:val="00FE703C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E5A3"/>
  <w15:docId w15:val="{72032ED5-894D-4683-BBD7-B593CE27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Refdecomentario">
    <w:name w:val="annotation reference"/>
    <w:basedOn w:val="Fuentedeprrafopredeter"/>
    <w:uiPriority w:val="99"/>
    <w:semiHidden/>
    <w:unhideWhenUsed/>
    <w:rsid w:val="00A32765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6A12BC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FE703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E703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703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703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679D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1506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Ochoa Quintero</dc:creator>
  <cp:keywords/>
  <dc:description/>
  <cp:lastModifiedBy>Luisa Ochoa</cp:lastModifiedBy>
  <cp:revision>2</cp:revision>
  <dcterms:created xsi:type="dcterms:W3CDTF">2026-07-15T13:58:00Z</dcterms:created>
  <dcterms:modified xsi:type="dcterms:W3CDTF">2026-07-15T13:58:00Z</dcterms:modified>
</cp:coreProperties>
</file>